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png" ContentType="image/png"/>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body>
    <w:tbl>
      <w:tblPr>
        <w:tblW w:w="0" w:type="auto"/>
        <w:jc w:val="left"/>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979"/>
        <w:gridCol w:w="1982"/>
        <w:gridCol w:w="2340"/>
        <w:gridCol w:w="3190"/>
      </w:tblGrid>
      <w:tr>
        <w:trPr>
          <w:trHeight w:val="556" w:hRule="atLeast"/>
        </w:trPr>
        <w:tc>
          <w:tcPr>
            <w:tcW w:w="2979" w:type="dxa"/>
            <w:vMerge w:val="restart"/>
          </w:tcPr>
          <w:p>
            <w:pPr>
              <w:pStyle w:val="TableParagraph"/>
              <w:rPr>
                <w:rFonts w:ascii="Times New Roman"/>
                <w:sz w:val="20"/>
              </w:rPr>
            </w:pPr>
          </w:p>
          <w:p>
            <w:pPr>
              <w:pStyle w:val="TableParagraph"/>
              <w:spacing w:before="1"/>
              <w:rPr>
                <w:rFonts w:ascii="Times New Roman"/>
                <w:sz w:val="24"/>
              </w:rPr>
            </w:pPr>
          </w:p>
          <w:p>
            <w:pPr>
              <w:pStyle w:val="TableParagraph"/>
              <w:ind w:left="493"/>
              <w:rPr>
                <w:rFonts w:ascii="Times New Roman"/>
                <w:sz w:val="20"/>
              </w:rPr>
            </w:pPr>
            <w:r>
              <w:rPr>
                <w:rFonts w:ascii="Times New Roman"/>
                <w:sz w:val="20"/>
              </w:rPr>
              <w:drawing>
                <wp:inline distT="0" distB="0" distL="0" distR="0">
                  <wp:extent cx="1279348" cy="1176147"/>
                  <wp:effectExtent l="0" t="0" r="0" b="0"/>
                  <wp:docPr id="1" name="image1.png" descr="Beranda"/>
                  <wp:cNvGraphicFramePr>
                    <a:graphicFrameLocks noChangeAspect="1"/>
                  </wp:cNvGraphicFramePr>
                  <a:graphic>
                    <a:graphicData uri="http://schemas.openxmlformats.org/drawingml/2006/picture">
                      <pic:pic>
                        <pic:nvPicPr>
                          <pic:cNvPr id="2" name="image1.png"/>
                          <pic:cNvPicPr/>
                        </pic:nvPicPr>
                        <pic:blipFill>
                          <a:blip r:embed="rId5" cstate="print"/>
                          <a:stretch>
                            <a:fillRect/>
                          </a:stretch>
                        </pic:blipFill>
                        <pic:spPr>
                          <a:xfrm>
                            <a:off x="0" y="0"/>
                            <a:ext cx="1279348" cy="1176147"/>
                          </a:xfrm>
                          <a:prstGeom prst="rect">
                            <a:avLst/>
                          </a:prstGeom>
                        </pic:spPr>
                      </pic:pic>
                    </a:graphicData>
                  </a:graphic>
                </wp:inline>
              </w:drawing>
            </w:r>
            <w:r>
              <w:rPr>
                <w:rFonts w:ascii="Times New Roman"/>
                <w:sz w:val="20"/>
              </w:rPr>
            </w:r>
          </w:p>
        </w:tc>
        <w:tc>
          <w:tcPr>
            <w:tcW w:w="7512" w:type="dxa"/>
            <w:gridSpan w:val="3"/>
          </w:tcPr>
          <w:p>
            <w:pPr>
              <w:pStyle w:val="TableParagraph"/>
              <w:spacing w:before="138"/>
              <w:ind w:left="317"/>
              <w:rPr>
                <w:rFonts w:ascii="Times New Roman"/>
                <w:b/>
                <w:sz w:val="24"/>
              </w:rPr>
            </w:pPr>
            <w:r>
              <w:rPr>
                <w:rFonts w:ascii="Times New Roman"/>
                <w:b/>
                <w:sz w:val="24"/>
              </w:rPr>
              <w:t>KEAMANAN DAN INTEGRITAS INFORMASI REKAM MEDIS</w:t>
            </w:r>
          </w:p>
        </w:tc>
      </w:tr>
      <w:tr>
        <w:trPr>
          <w:trHeight w:val="2032" w:hRule="atLeast"/>
        </w:trPr>
        <w:tc>
          <w:tcPr>
            <w:tcW w:w="2979" w:type="dxa"/>
            <w:vMerge/>
            <w:tcBorders>
              <w:top w:val="nil"/>
            </w:tcBorders>
          </w:tcPr>
          <w:p>
            <w:pPr>
              <w:rPr>
                <w:sz w:val="2"/>
                <w:szCs w:val="2"/>
              </w:rPr>
            </w:pPr>
          </w:p>
        </w:tc>
        <w:tc>
          <w:tcPr>
            <w:tcW w:w="1982" w:type="dxa"/>
          </w:tcPr>
          <w:p>
            <w:pPr>
              <w:pStyle w:val="TableParagraph"/>
              <w:spacing w:before="10"/>
              <w:rPr>
                <w:rFonts w:ascii="Times New Roman"/>
                <w:sz w:val="23"/>
              </w:rPr>
            </w:pPr>
          </w:p>
          <w:p>
            <w:pPr>
              <w:pStyle w:val="TableParagraph"/>
              <w:spacing w:line="480" w:lineRule="auto"/>
              <w:ind w:left="194" w:right="164" w:firstLine="117"/>
              <w:rPr>
                <w:rFonts w:ascii="Times New Roman"/>
                <w:sz w:val="24"/>
              </w:rPr>
            </w:pPr>
            <w:r>
              <w:rPr>
                <w:rFonts w:ascii="Times New Roman"/>
                <w:sz w:val="24"/>
              </w:rPr>
              <w:t>No. Dokumen SPO.035.RM.22</w:t>
            </w:r>
          </w:p>
        </w:tc>
        <w:tc>
          <w:tcPr>
            <w:tcW w:w="2340" w:type="dxa"/>
          </w:tcPr>
          <w:p>
            <w:pPr>
              <w:pStyle w:val="TableParagraph"/>
              <w:spacing w:before="10"/>
              <w:rPr>
                <w:rFonts w:ascii="Times New Roman"/>
                <w:sz w:val="23"/>
              </w:rPr>
            </w:pPr>
          </w:p>
          <w:p>
            <w:pPr>
              <w:pStyle w:val="TableParagraph"/>
              <w:spacing w:line="480" w:lineRule="auto"/>
              <w:ind w:left="1049" w:right="628" w:hanging="394"/>
              <w:rPr>
                <w:rFonts w:ascii="Times New Roman"/>
                <w:sz w:val="24"/>
              </w:rPr>
            </w:pPr>
            <w:r>
              <w:rPr>
                <w:rFonts w:ascii="Times New Roman"/>
                <w:sz w:val="24"/>
              </w:rPr>
              <w:t>No. Revisi 00</w:t>
            </w:r>
          </w:p>
        </w:tc>
        <w:tc>
          <w:tcPr>
            <w:tcW w:w="3190" w:type="dxa"/>
          </w:tcPr>
          <w:p>
            <w:pPr>
              <w:pStyle w:val="TableParagraph"/>
              <w:spacing w:before="10"/>
              <w:rPr>
                <w:rFonts w:ascii="Times New Roman"/>
                <w:sz w:val="23"/>
              </w:rPr>
            </w:pPr>
          </w:p>
          <w:p>
            <w:pPr>
              <w:pStyle w:val="TableParagraph"/>
              <w:spacing w:line="480" w:lineRule="auto"/>
              <w:ind w:left="1160" w:right="1153"/>
              <w:jc w:val="center"/>
              <w:rPr>
                <w:rFonts w:ascii="Times New Roman"/>
                <w:sz w:val="24"/>
              </w:rPr>
            </w:pPr>
            <w:r>
              <w:rPr>
                <w:rFonts w:ascii="Times New Roman"/>
                <w:sz w:val="24"/>
              </w:rPr>
              <w:t>Halaman 1/2</w:t>
            </w:r>
          </w:p>
        </w:tc>
      </w:tr>
      <w:tr>
        <w:trPr>
          <w:trHeight w:val="1934" w:hRule="atLeast"/>
        </w:trPr>
        <w:tc>
          <w:tcPr>
            <w:tcW w:w="2979" w:type="dxa"/>
          </w:tcPr>
          <w:p>
            <w:pPr>
              <w:pStyle w:val="TableParagraph"/>
              <w:rPr>
                <w:rFonts w:ascii="Times New Roman"/>
                <w:sz w:val="26"/>
              </w:rPr>
            </w:pPr>
          </w:p>
          <w:p>
            <w:pPr>
              <w:pStyle w:val="TableParagraph"/>
              <w:spacing w:before="1"/>
              <w:rPr>
                <w:rFonts w:ascii="Times New Roman"/>
                <w:sz w:val="22"/>
              </w:rPr>
            </w:pPr>
          </w:p>
          <w:p>
            <w:pPr>
              <w:pStyle w:val="TableParagraph"/>
              <w:ind w:left="607" w:right="598" w:firstLine="3"/>
              <w:jc w:val="center"/>
              <w:rPr>
                <w:rFonts w:ascii="Times New Roman"/>
                <w:b/>
                <w:sz w:val="24"/>
              </w:rPr>
            </w:pPr>
            <w:r>
              <w:rPr>
                <w:rFonts w:ascii="Times New Roman"/>
                <w:b/>
                <w:sz w:val="24"/>
              </w:rPr>
              <w:t>STANDAR PROSEDUR OPERASIONAL</w:t>
            </w:r>
          </w:p>
        </w:tc>
        <w:tc>
          <w:tcPr>
            <w:tcW w:w="1982" w:type="dxa"/>
          </w:tcPr>
          <w:p>
            <w:pPr>
              <w:pStyle w:val="TableParagraph"/>
              <w:spacing w:before="1"/>
              <w:ind w:left="285" w:right="253" w:hanging="178"/>
              <w:rPr>
                <w:rFonts w:ascii="Times New Roman"/>
                <w:sz w:val="24"/>
              </w:rPr>
            </w:pPr>
            <w:r>
              <w:rPr>
                <w:rFonts w:ascii="Times New Roman"/>
                <w:sz w:val="24"/>
              </w:rPr>
              <w:t>Tanggal Terbit 10 Maret 2022</w:t>
            </w:r>
          </w:p>
        </w:tc>
        <w:tc>
          <w:tcPr>
            <w:tcW w:w="5530" w:type="dxa"/>
            <w:gridSpan w:val="2"/>
          </w:tcPr>
          <w:p>
            <w:pPr>
              <w:pStyle w:val="TableParagraph"/>
              <w:spacing w:before="1"/>
              <w:ind w:left="1199" w:right="1193"/>
              <w:jc w:val="center"/>
              <w:rPr>
                <w:rFonts w:ascii="Times New Roman"/>
                <w:sz w:val="24"/>
              </w:rPr>
            </w:pPr>
            <w:r>
              <w:rPr>
                <w:rFonts w:ascii="Times New Roman"/>
                <w:sz w:val="24"/>
              </w:rPr>
              <w:t>Ditetapkan</w:t>
            </w:r>
          </w:p>
          <w:p>
            <w:pPr>
              <w:pStyle w:val="TableParagraph"/>
              <w:ind w:left="1200" w:right="1193"/>
              <w:jc w:val="center"/>
              <w:rPr>
                <w:rFonts w:ascii="Times New Roman"/>
                <w:sz w:val="24"/>
              </w:rPr>
            </w:pPr>
            <w:r>
              <w:rPr>
                <w:rFonts w:ascii="Times New Roman"/>
                <w:sz w:val="24"/>
              </w:rPr>
              <w:t>Direktur RSKIA Permata bunda</w:t>
            </w:r>
          </w:p>
          <w:p>
            <w:pPr>
              <w:pStyle w:val="TableParagraph"/>
              <w:rPr>
                <w:rFonts w:ascii="Times New Roman"/>
                <w:sz w:val="26"/>
              </w:rPr>
            </w:pPr>
          </w:p>
          <w:p>
            <w:pPr>
              <w:pStyle w:val="TableParagraph"/>
              <w:rPr>
                <w:rFonts w:ascii="Times New Roman"/>
                <w:sz w:val="26"/>
              </w:rPr>
            </w:pPr>
          </w:p>
          <w:p>
            <w:pPr>
              <w:pStyle w:val="TableParagraph"/>
              <w:rPr>
                <w:rFonts w:ascii="Times New Roman"/>
                <w:sz w:val="26"/>
              </w:rPr>
            </w:pPr>
          </w:p>
          <w:p>
            <w:pPr>
              <w:pStyle w:val="TableParagraph"/>
              <w:spacing w:line="257" w:lineRule="exact" w:before="208"/>
              <w:ind w:left="1200" w:right="1193"/>
              <w:jc w:val="center"/>
              <w:rPr>
                <w:rFonts w:ascii="Times New Roman"/>
                <w:sz w:val="24"/>
              </w:rPr>
            </w:pPr>
            <w:r>
              <w:rPr>
                <w:rFonts w:ascii="Times New Roman"/>
                <w:sz w:val="24"/>
              </w:rPr>
              <w:t>drg.Wiwik Lestari,MPH</w:t>
            </w:r>
          </w:p>
        </w:tc>
      </w:tr>
      <w:tr>
        <w:trPr>
          <w:trHeight w:val="2759" w:hRule="atLeast"/>
        </w:trPr>
        <w:tc>
          <w:tcPr>
            <w:tcW w:w="2979" w:type="dxa"/>
          </w:tcPr>
          <w:p>
            <w:pPr>
              <w:pStyle w:val="TableParagraph"/>
              <w:spacing w:before="10"/>
              <w:rPr>
                <w:rFonts w:ascii="Times New Roman"/>
                <w:sz w:val="35"/>
              </w:rPr>
            </w:pPr>
          </w:p>
          <w:p>
            <w:pPr>
              <w:pStyle w:val="TableParagraph"/>
              <w:ind w:left="107"/>
              <w:rPr>
                <w:sz w:val="24"/>
              </w:rPr>
            </w:pPr>
            <w:r>
              <w:rPr>
                <w:sz w:val="24"/>
              </w:rPr>
              <w:t>Pengertian</w:t>
            </w:r>
          </w:p>
        </w:tc>
        <w:tc>
          <w:tcPr>
            <w:tcW w:w="7512" w:type="dxa"/>
            <w:gridSpan w:val="3"/>
          </w:tcPr>
          <w:p>
            <w:pPr>
              <w:pStyle w:val="TableParagraph"/>
              <w:rPr>
                <w:rFonts w:ascii="Times New Roman"/>
                <w:sz w:val="24"/>
              </w:rPr>
            </w:pPr>
          </w:p>
          <w:p>
            <w:pPr>
              <w:pStyle w:val="TableParagraph"/>
              <w:numPr>
                <w:ilvl w:val="0"/>
                <w:numId w:val="1"/>
              </w:numPr>
              <w:tabs>
                <w:tab w:pos="449" w:val="left" w:leader="none"/>
              </w:tabs>
              <w:spacing w:line="360" w:lineRule="auto" w:before="0" w:after="0"/>
              <w:ind w:left="449" w:right="99" w:hanging="341"/>
              <w:jc w:val="both"/>
              <w:rPr>
                <w:sz w:val="24"/>
              </w:rPr>
            </w:pPr>
            <w:r>
              <w:rPr>
                <w:sz w:val="24"/>
              </w:rPr>
              <w:t>Keamanan berkas rekam medis adalah proses penjagaan berkas rekam medis agar terhindar dari kerusakan maupun kehilangan berkas rekam</w:t>
            </w:r>
            <w:r>
              <w:rPr>
                <w:spacing w:val="-2"/>
                <w:sz w:val="24"/>
              </w:rPr>
              <w:t> </w:t>
            </w:r>
            <w:r>
              <w:rPr>
                <w:sz w:val="24"/>
              </w:rPr>
              <w:t>medis</w:t>
            </w:r>
          </w:p>
          <w:p>
            <w:pPr>
              <w:pStyle w:val="TableParagraph"/>
              <w:numPr>
                <w:ilvl w:val="0"/>
                <w:numId w:val="1"/>
              </w:numPr>
              <w:tabs>
                <w:tab w:pos="449" w:val="left" w:leader="none"/>
              </w:tabs>
              <w:spacing w:line="275" w:lineRule="exact" w:before="0" w:after="0"/>
              <w:ind w:left="449" w:right="0" w:hanging="341"/>
              <w:jc w:val="both"/>
              <w:rPr>
                <w:sz w:val="24"/>
              </w:rPr>
            </w:pPr>
            <w:r>
              <w:rPr>
                <w:sz w:val="24"/>
              </w:rPr>
              <w:t>Kerahasiaan</w:t>
            </w:r>
            <w:r>
              <w:rPr>
                <w:spacing w:val="41"/>
                <w:sz w:val="24"/>
              </w:rPr>
              <w:t> </w:t>
            </w:r>
            <w:r>
              <w:rPr>
                <w:sz w:val="24"/>
              </w:rPr>
              <w:t>berkas</w:t>
            </w:r>
            <w:r>
              <w:rPr>
                <w:spacing w:val="44"/>
                <w:sz w:val="24"/>
              </w:rPr>
              <w:t> </w:t>
            </w:r>
            <w:r>
              <w:rPr>
                <w:sz w:val="24"/>
              </w:rPr>
              <w:t>rekam</w:t>
            </w:r>
            <w:r>
              <w:rPr>
                <w:spacing w:val="43"/>
                <w:sz w:val="24"/>
              </w:rPr>
              <w:t> </w:t>
            </w:r>
            <w:r>
              <w:rPr>
                <w:sz w:val="24"/>
              </w:rPr>
              <w:t>medis</w:t>
            </w:r>
            <w:r>
              <w:rPr>
                <w:spacing w:val="42"/>
                <w:sz w:val="24"/>
              </w:rPr>
              <w:t> </w:t>
            </w:r>
            <w:r>
              <w:rPr>
                <w:sz w:val="24"/>
              </w:rPr>
              <w:t>adalah</w:t>
            </w:r>
            <w:r>
              <w:rPr>
                <w:spacing w:val="45"/>
                <w:sz w:val="24"/>
              </w:rPr>
              <w:t> </w:t>
            </w:r>
            <w:r>
              <w:rPr>
                <w:sz w:val="24"/>
              </w:rPr>
              <w:t>proses</w:t>
            </w:r>
            <w:r>
              <w:rPr>
                <w:spacing w:val="43"/>
                <w:sz w:val="24"/>
              </w:rPr>
              <w:t> </w:t>
            </w:r>
            <w:r>
              <w:rPr>
                <w:sz w:val="24"/>
              </w:rPr>
              <w:t>penjagaan</w:t>
            </w:r>
            <w:r>
              <w:rPr>
                <w:spacing w:val="53"/>
                <w:sz w:val="24"/>
              </w:rPr>
              <w:t> </w:t>
            </w:r>
            <w:r>
              <w:rPr>
                <w:sz w:val="24"/>
              </w:rPr>
              <w:t>isi</w:t>
            </w:r>
          </w:p>
          <w:p>
            <w:pPr>
              <w:pStyle w:val="TableParagraph"/>
              <w:spacing w:line="410" w:lineRule="atLeast" w:before="5"/>
              <w:ind w:left="449" w:right="93"/>
              <w:jc w:val="both"/>
              <w:rPr>
                <w:sz w:val="24"/>
              </w:rPr>
            </w:pPr>
            <w:r>
              <w:rPr>
                <w:sz w:val="24"/>
              </w:rPr>
              <w:t>data dari rekam medis dari pihak-pihak yang tidak berkepentingan</w:t>
            </w:r>
          </w:p>
        </w:tc>
      </w:tr>
      <w:tr>
        <w:trPr>
          <w:trHeight w:val="1103" w:hRule="atLeast"/>
        </w:trPr>
        <w:tc>
          <w:tcPr>
            <w:tcW w:w="2979" w:type="dxa"/>
          </w:tcPr>
          <w:p>
            <w:pPr>
              <w:pStyle w:val="TableParagraph"/>
              <w:spacing w:before="10"/>
              <w:rPr>
                <w:rFonts w:ascii="Times New Roman"/>
                <w:sz w:val="35"/>
              </w:rPr>
            </w:pPr>
          </w:p>
          <w:p>
            <w:pPr>
              <w:pStyle w:val="TableParagraph"/>
              <w:ind w:left="107"/>
              <w:rPr>
                <w:sz w:val="24"/>
              </w:rPr>
            </w:pPr>
            <w:r>
              <w:rPr>
                <w:sz w:val="24"/>
              </w:rPr>
              <w:t>Tujuan</w:t>
            </w:r>
          </w:p>
        </w:tc>
        <w:tc>
          <w:tcPr>
            <w:tcW w:w="7512" w:type="dxa"/>
            <w:gridSpan w:val="3"/>
          </w:tcPr>
          <w:p>
            <w:pPr>
              <w:pStyle w:val="TableParagraph"/>
              <w:spacing w:line="410" w:lineRule="atLeast" w:before="142"/>
              <w:ind w:left="216"/>
              <w:rPr>
                <w:sz w:val="24"/>
              </w:rPr>
            </w:pPr>
            <w:r>
              <w:rPr>
                <w:sz w:val="24"/>
              </w:rPr>
              <w:t>Sebagai acuan dalam menjaga agar berkas rekam medis terjaga keamanan maupun kerahasiaannya</w:t>
            </w:r>
          </w:p>
        </w:tc>
      </w:tr>
      <w:tr>
        <w:trPr>
          <w:trHeight w:val="964" w:hRule="atLeast"/>
        </w:trPr>
        <w:tc>
          <w:tcPr>
            <w:tcW w:w="2979" w:type="dxa"/>
          </w:tcPr>
          <w:p>
            <w:pPr>
              <w:pStyle w:val="TableParagraph"/>
              <w:spacing w:before="10"/>
              <w:rPr>
                <w:rFonts w:ascii="Times New Roman"/>
                <w:sz w:val="35"/>
              </w:rPr>
            </w:pPr>
          </w:p>
          <w:p>
            <w:pPr>
              <w:pStyle w:val="TableParagraph"/>
              <w:ind w:left="107"/>
              <w:rPr>
                <w:sz w:val="24"/>
              </w:rPr>
            </w:pPr>
            <w:r>
              <w:rPr>
                <w:sz w:val="24"/>
              </w:rPr>
              <w:t>Kebijakan</w:t>
            </w:r>
          </w:p>
        </w:tc>
        <w:tc>
          <w:tcPr>
            <w:tcW w:w="7512" w:type="dxa"/>
            <w:gridSpan w:val="3"/>
          </w:tcPr>
          <w:p>
            <w:pPr>
              <w:pStyle w:val="TableParagraph"/>
              <w:rPr>
                <w:rFonts w:ascii="Times New Roman"/>
                <w:sz w:val="24"/>
              </w:rPr>
            </w:pPr>
          </w:p>
          <w:p>
            <w:pPr>
              <w:pStyle w:val="TableParagraph"/>
              <w:ind w:left="108"/>
              <w:rPr>
                <w:sz w:val="24"/>
              </w:rPr>
            </w:pPr>
            <w:r>
              <w:rPr>
                <w:sz w:val="24"/>
              </w:rPr>
              <w:t>Pedoman Pelayanan Rekam Medis RSKIA Permata Bunda</w:t>
            </w:r>
          </w:p>
        </w:tc>
      </w:tr>
      <w:tr>
        <w:trPr>
          <w:trHeight w:val="4418" w:hRule="atLeast"/>
        </w:trPr>
        <w:tc>
          <w:tcPr>
            <w:tcW w:w="2979" w:type="dxa"/>
          </w:tcPr>
          <w:p>
            <w:pPr>
              <w:pStyle w:val="TableParagraph"/>
              <w:spacing w:before="1"/>
              <w:rPr>
                <w:rFonts w:ascii="Times New Roman"/>
                <w:sz w:val="36"/>
              </w:rPr>
            </w:pPr>
          </w:p>
          <w:p>
            <w:pPr>
              <w:pStyle w:val="TableParagraph"/>
              <w:ind w:left="107"/>
              <w:rPr>
                <w:sz w:val="24"/>
              </w:rPr>
            </w:pPr>
            <w:r>
              <w:rPr>
                <w:sz w:val="24"/>
              </w:rPr>
              <w:t>Prosedur</w:t>
            </w:r>
          </w:p>
        </w:tc>
        <w:tc>
          <w:tcPr>
            <w:tcW w:w="7512" w:type="dxa"/>
            <w:gridSpan w:val="3"/>
          </w:tcPr>
          <w:p>
            <w:pPr>
              <w:pStyle w:val="TableParagraph"/>
              <w:spacing w:before="2"/>
              <w:rPr>
                <w:rFonts w:ascii="Times New Roman"/>
                <w:sz w:val="24"/>
              </w:rPr>
            </w:pPr>
          </w:p>
          <w:p>
            <w:pPr>
              <w:pStyle w:val="TableParagraph"/>
              <w:numPr>
                <w:ilvl w:val="0"/>
                <w:numId w:val="2"/>
              </w:numPr>
              <w:tabs>
                <w:tab w:pos="425" w:val="left" w:leader="none"/>
              </w:tabs>
              <w:spacing w:line="240" w:lineRule="auto" w:before="0" w:after="0"/>
              <w:ind w:left="425" w:right="0" w:hanging="284"/>
              <w:jc w:val="both"/>
              <w:rPr>
                <w:sz w:val="24"/>
              </w:rPr>
            </w:pPr>
            <w:r>
              <w:rPr>
                <w:sz w:val="24"/>
              </w:rPr>
              <w:t>Menjaga rekam medis dari kehilangan</w:t>
            </w:r>
            <w:r>
              <w:rPr>
                <w:spacing w:val="-9"/>
                <w:sz w:val="24"/>
              </w:rPr>
              <w:t> </w:t>
            </w:r>
            <w:r>
              <w:rPr>
                <w:sz w:val="24"/>
              </w:rPr>
              <w:t>:</w:t>
            </w:r>
          </w:p>
          <w:p>
            <w:pPr>
              <w:pStyle w:val="TableParagraph"/>
              <w:numPr>
                <w:ilvl w:val="1"/>
                <w:numId w:val="2"/>
              </w:numPr>
              <w:tabs>
                <w:tab w:pos="709" w:val="left" w:leader="none"/>
              </w:tabs>
              <w:spacing w:line="362" w:lineRule="auto" w:before="137" w:after="0"/>
              <w:ind w:left="708" w:right="100" w:hanging="284"/>
              <w:jc w:val="both"/>
              <w:rPr>
                <w:sz w:val="24"/>
              </w:rPr>
            </w:pPr>
            <w:r>
              <w:rPr>
                <w:sz w:val="24"/>
              </w:rPr>
              <w:t>Di depan pintu ruang penyimpanan (filing) ditempelkan peringatan tentang “Selain Karyawan Dilarang</w:t>
            </w:r>
            <w:r>
              <w:rPr>
                <w:spacing w:val="-3"/>
                <w:sz w:val="24"/>
              </w:rPr>
              <w:t> </w:t>
            </w:r>
            <w:r>
              <w:rPr>
                <w:sz w:val="24"/>
              </w:rPr>
              <w:t>Masuk”</w:t>
            </w:r>
          </w:p>
          <w:p>
            <w:pPr>
              <w:pStyle w:val="TableParagraph"/>
              <w:numPr>
                <w:ilvl w:val="1"/>
                <w:numId w:val="2"/>
              </w:numPr>
              <w:tabs>
                <w:tab w:pos="709" w:val="left" w:leader="none"/>
              </w:tabs>
              <w:spacing w:line="360" w:lineRule="auto" w:before="0" w:after="0"/>
              <w:ind w:left="708" w:right="94" w:hanging="284"/>
              <w:jc w:val="both"/>
              <w:rPr>
                <w:sz w:val="24"/>
              </w:rPr>
            </w:pPr>
            <w:r>
              <w:rPr>
                <w:sz w:val="24"/>
              </w:rPr>
              <w:t>Apabila ada orang diluar petugas unit rekam medis memasuki ruang penyimpanan (filing) maka diberikan peringatan kepada orang tersebut untuk tidak memasuki ruang penyimpanan (filing) berkas rekam</w:t>
            </w:r>
            <w:r>
              <w:rPr>
                <w:spacing w:val="-2"/>
                <w:sz w:val="24"/>
              </w:rPr>
              <w:t> </w:t>
            </w:r>
            <w:r>
              <w:rPr>
                <w:sz w:val="24"/>
              </w:rPr>
              <w:t>medis.</w:t>
            </w:r>
          </w:p>
          <w:p>
            <w:pPr>
              <w:pStyle w:val="TableParagraph"/>
              <w:numPr>
                <w:ilvl w:val="0"/>
                <w:numId w:val="2"/>
              </w:numPr>
              <w:tabs>
                <w:tab w:pos="425" w:val="left" w:leader="none"/>
              </w:tabs>
              <w:spacing w:line="240" w:lineRule="auto" w:before="0" w:after="0"/>
              <w:ind w:left="425" w:right="0" w:hanging="284"/>
              <w:jc w:val="both"/>
              <w:rPr>
                <w:sz w:val="24"/>
              </w:rPr>
            </w:pPr>
            <w:r>
              <w:rPr>
                <w:sz w:val="24"/>
              </w:rPr>
              <w:t>Menjaga rekam medis dari kebakaran</w:t>
            </w:r>
            <w:r>
              <w:rPr>
                <w:spacing w:val="-10"/>
                <w:sz w:val="24"/>
              </w:rPr>
              <w:t> </w:t>
            </w:r>
            <w:r>
              <w:rPr>
                <w:sz w:val="24"/>
              </w:rPr>
              <w:t>:</w:t>
            </w:r>
          </w:p>
          <w:p>
            <w:pPr>
              <w:pStyle w:val="TableParagraph"/>
              <w:numPr>
                <w:ilvl w:val="1"/>
                <w:numId w:val="2"/>
              </w:numPr>
              <w:tabs>
                <w:tab w:pos="709" w:val="left" w:leader="none"/>
              </w:tabs>
              <w:spacing w:line="240" w:lineRule="auto" w:before="132" w:after="0"/>
              <w:ind w:left="708" w:right="0" w:hanging="284"/>
              <w:jc w:val="both"/>
              <w:rPr>
                <w:sz w:val="24"/>
              </w:rPr>
            </w:pPr>
            <w:r>
              <w:rPr>
                <w:sz w:val="24"/>
              </w:rPr>
              <w:t>Menyediakan APAR dekat dengan ruang rekam</w:t>
            </w:r>
            <w:r>
              <w:rPr>
                <w:spacing w:val="-9"/>
                <w:sz w:val="24"/>
              </w:rPr>
              <w:t> </w:t>
            </w:r>
            <w:r>
              <w:rPr>
                <w:sz w:val="24"/>
              </w:rPr>
              <w:t>medis.</w:t>
            </w:r>
          </w:p>
        </w:tc>
      </w:tr>
    </w:tbl>
    <w:p>
      <w:pPr>
        <w:rPr>
          <w:sz w:val="2"/>
          <w:szCs w:val="2"/>
        </w:rPr>
      </w:pPr>
      <w:r>
        <w:rPr/>
        <w:pict>
          <v:group style="position:absolute;margin-left:352.350006pt;margin-top:217.199982pt;width:97.9pt;height:66.8pt;mso-position-horizontal-relative:page;mso-position-vertical-relative:page;z-index:15728640" coordorigin="7047,4344" coordsize="1958,1336">
            <v:shape style="position:absolute;left:7047;top:4344;width:1587;height:1336" type="#_x0000_t75" stroked="false">
              <v:imagedata r:id="rId6" o:title=""/>
            </v:shape>
            <v:shape style="position:absolute;left:7807;top:4350;width:1198;height:917" type="#_x0000_t75" stroked="false">
              <v:imagedata r:id="rId7" o:title=""/>
            </v:shape>
            <w10:wrap type="none"/>
          </v:group>
        </w:pict>
      </w:r>
    </w:p>
    <w:p>
      <w:pPr>
        <w:spacing w:after="0"/>
        <w:rPr>
          <w:sz w:val="2"/>
          <w:szCs w:val="2"/>
        </w:rPr>
        <w:sectPr>
          <w:type w:val="continuous"/>
          <w:pgSz w:w="11910" w:h="16840"/>
          <w:pgMar w:top="1220" w:bottom="280" w:left="760" w:right="420"/>
        </w:sectPr>
      </w:pPr>
    </w:p>
    <w:tbl>
      <w:tblPr>
        <w:tblW w:w="0" w:type="auto"/>
        <w:jc w:val="left"/>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979"/>
        <w:gridCol w:w="1982"/>
        <w:gridCol w:w="2340"/>
        <w:gridCol w:w="3190"/>
      </w:tblGrid>
      <w:tr>
        <w:trPr>
          <w:trHeight w:val="827" w:hRule="atLeast"/>
        </w:trPr>
        <w:tc>
          <w:tcPr>
            <w:tcW w:w="2979" w:type="dxa"/>
            <w:vMerge w:val="restart"/>
          </w:tcPr>
          <w:p>
            <w:pPr>
              <w:pStyle w:val="TableParagraph"/>
              <w:rPr>
                <w:rFonts w:ascii="Times New Roman"/>
                <w:sz w:val="20"/>
              </w:rPr>
            </w:pPr>
          </w:p>
          <w:p>
            <w:pPr>
              <w:pStyle w:val="TableParagraph"/>
              <w:spacing w:before="1"/>
              <w:rPr>
                <w:rFonts w:ascii="Times New Roman"/>
                <w:sz w:val="24"/>
              </w:rPr>
            </w:pPr>
          </w:p>
          <w:p>
            <w:pPr>
              <w:pStyle w:val="TableParagraph"/>
              <w:ind w:left="493"/>
              <w:rPr>
                <w:rFonts w:ascii="Times New Roman"/>
                <w:sz w:val="20"/>
              </w:rPr>
            </w:pPr>
            <w:r>
              <w:rPr>
                <w:rFonts w:ascii="Times New Roman"/>
                <w:sz w:val="20"/>
              </w:rPr>
              <w:drawing>
                <wp:inline distT="0" distB="0" distL="0" distR="0">
                  <wp:extent cx="1279348" cy="1176147"/>
                  <wp:effectExtent l="0" t="0" r="0" b="0"/>
                  <wp:docPr id="3" name="image1.png" descr="Beranda"/>
                  <wp:cNvGraphicFramePr>
                    <a:graphicFrameLocks noChangeAspect="1"/>
                  </wp:cNvGraphicFramePr>
                  <a:graphic>
                    <a:graphicData uri="http://schemas.openxmlformats.org/drawingml/2006/picture">
                      <pic:pic>
                        <pic:nvPicPr>
                          <pic:cNvPr id="4" name="image1.png"/>
                          <pic:cNvPicPr/>
                        </pic:nvPicPr>
                        <pic:blipFill>
                          <a:blip r:embed="rId5" cstate="print"/>
                          <a:stretch>
                            <a:fillRect/>
                          </a:stretch>
                        </pic:blipFill>
                        <pic:spPr>
                          <a:xfrm>
                            <a:off x="0" y="0"/>
                            <a:ext cx="1279348" cy="1176147"/>
                          </a:xfrm>
                          <a:prstGeom prst="rect">
                            <a:avLst/>
                          </a:prstGeom>
                        </pic:spPr>
                      </pic:pic>
                    </a:graphicData>
                  </a:graphic>
                </wp:inline>
              </w:drawing>
            </w:r>
            <w:r>
              <w:rPr>
                <w:rFonts w:ascii="Times New Roman"/>
                <w:sz w:val="20"/>
              </w:rPr>
            </w:r>
          </w:p>
        </w:tc>
        <w:tc>
          <w:tcPr>
            <w:tcW w:w="7512" w:type="dxa"/>
            <w:gridSpan w:val="3"/>
          </w:tcPr>
          <w:p>
            <w:pPr>
              <w:pStyle w:val="TableParagraph"/>
              <w:rPr>
                <w:rFonts w:ascii="Times New Roman"/>
                <w:sz w:val="24"/>
              </w:rPr>
            </w:pPr>
          </w:p>
          <w:p>
            <w:pPr>
              <w:pStyle w:val="TableParagraph"/>
              <w:ind w:left="513"/>
              <w:rPr>
                <w:sz w:val="24"/>
              </w:rPr>
            </w:pPr>
            <w:r>
              <w:rPr>
                <w:sz w:val="24"/>
              </w:rPr>
              <w:t>KEAMANAN DAN KERAHASIAAN BERKAS REKAM MEDIS</w:t>
            </w:r>
          </w:p>
        </w:tc>
      </w:tr>
      <w:tr>
        <w:trPr>
          <w:trHeight w:val="1845" w:hRule="atLeast"/>
        </w:trPr>
        <w:tc>
          <w:tcPr>
            <w:tcW w:w="2979" w:type="dxa"/>
            <w:vMerge/>
            <w:tcBorders>
              <w:top w:val="nil"/>
            </w:tcBorders>
          </w:tcPr>
          <w:p>
            <w:pPr>
              <w:rPr>
                <w:sz w:val="2"/>
                <w:szCs w:val="2"/>
              </w:rPr>
            </w:pPr>
          </w:p>
        </w:tc>
        <w:tc>
          <w:tcPr>
            <w:tcW w:w="1982" w:type="dxa"/>
          </w:tcPr>
          <w:p>
            <w:pPr>
              <w:pStyle w:val="TableParagraph"/>
              <w:spacing w:before="10"/>
              <w:rPr>
                <w:rFonts w:ascii="Times New Roman"/>
                <w:sz w:val="23"/>
              </w:rPr>
            </w:pPr>
          </w:p>
          <w:p>
            <w:pPr>
              <w:pStyle w:val="TableParagraph"/>
              <w:spacing w:line="480" w:lineRule="auto"/>
              <w:ind w:left="194" w:right="164" w:firstLine="117"/>
              <w:rPr>
                <w:rFonts w:ascii="Times New Roman"/>
                <w:sz w:val="24"/>
              </w:rPr>
            </w:pPr>
            <w:r>
              <w:rPr>
                <w:rFonts w:ascii="Times New Roman"/>
                <w:sz w:val="24"/>
              </w:rPr>
              <w:t>No. Dokumen SPO.035.RM.22</w:t>
            </w:r>
          </w:p>
        </w:tc>
        <w:tc>
          <w:tcPr>
            <w:tcW w:w="2340" w:type="dxa"/>
          </w:tcPr>
          <w:p>
            <w:pPr>
              <w:pStyle w:val="TableParagraph"/>
              <w:spacing w:before="10"/>
              <w:rPr>
                <w:rFonts w:ascii="Times New Roman"/>
                <w:sz w:val="23"/>
              </w:rPr>
            </w:pPr>
          </w:p>
          <w:p>
            <w:pPr>
              <w:pStyle w:val="TableParagraph"/>
              <w:spacing w:line="480" w:lineRule="auto"/>
              <w:ind w:left="1049" w:right="628" w:hanging="394"/>
              <w:rPr>
                <w:rFonts w:ascii="Times New Roman"/>
                <w:sz w:val="24"/>
              </w:rPr>
            </w:pPr>
            <w:r>
              <w:rPr>
                <w:rFonts w:ascii="Times New Roman"/>
                <w:sz w:val="24"/>
              </w:rPr>
              <w:t>No. Revisi 00</w:t>
            </w:r>
          </w:p>
        </w:tc>
        <w:tc>
          <w:tcPr>
            <w:tcW w:w="3190" w:type="dxa"/>
          </w:tcPr>
          <w:p>
            <w:pPr>
              <w:pStyle w:val="TableParagraph"/>
              <w:spacing w:before="10"/>
              <w:rPr>
                <w:rFonts w:ascii="Times New Roman"/>
                <w:sz w:val="23"/>
              </w:rPr>
            </w:pPr>
          </w:p>
          <w:p>
            <w:pPr>
              <w:pStyle w:val="TableParagraph"/>
              <w:spacing w:line="480" w:lineRule="auto"/>
              <w:ind w:left="1160" w:right="1153"/>
              <w:jc w:val="center"/>
              <w:rPr>
                <w:rFonts w:ascii="Times New Roman"/>
                <w:sz w:val="24"/>
              </w:rPr>
            </w:pPr>
            <w:r>
              <w:rPr>
                <w:rFonts w:ascii="Times New Roman"/>
                <w:sz w:val="24"/>
              </w:rPr>
              <w:t>Halaman 2/2</w:t>
            </w:r>
          </w:p>
        </w:tc>
      </w:tr>
      <w:tr>
        <w:trPr>
          <w:trHeight w:val="9106" w:hRule="atLeast"/>
        </w:trPr>
        <w:tc>
          <w:tcPr>
            <w:tcW w:w="2979" w:type="dxa"/>
          </w:tcPr>
          <w:p>
            <w:pPr>
              <w:pStyle w:val="TableParagraph"/>
              <w:rPr>
                <w:rFonts w:ascii="Times New Roman"/>
                <w:sz w:val="24"/>
              </w:rPr>
            </w:pPr>
          </w:p>
          <w:p>
            <w:pPr>
              <w:pStyle w:val="TableParagraph"/>
              <w:ind w:left="107"/>
              <w:rPr>
                <w:sz w:val="24"/>
              </w:rPr>
            </w:pPr>
            <w:r>
              <w:rPr>
                <w:sz w:val="24"/>
              </w:rPr>
              <w:t>Prosedur</w:t>
            </w:r>
          </w:p>
        </w:tc>
        <w:tc>
          <w:tcPr>
            <w:tcW w:w="7512" w:type="dxa"/>
            <w:gridSpan w:val="3"/>
          </w:tcPr>
          <w:p>
            <w:pPr>
              <w:pStyle w:val="TableParagraph"/>
              <w:spacing w:before="10"/>
              <w:rPr>
                <w:rFonts w:ascii="Times New Roman"/>
                <w:sz w:val="35"/>
              </w:rPr>
            </w:pPr>
          </w:p>
          <w:p>
            <w:pPr>
              <w:pStyle w:val="TableParagraph"/>
              <w:spacing w:line="362" w:lineRule="auto"/>
              <w:ind w:left="708" w:right="101" w:hanging="284"/>
              <w:jc w:val="both"/>
              <w:rPr>
                <w:sz w:val="24"/>
              </w:rPr>
            </w:pPr>
            <w:r>
              <w:rPr>
                <w:sz w:val="24"/>
              </w:rPr>
              <w:t>b. Memasang tanda dilarang merokok dan menegur orang yang merokok di lingkungan ruang rekam medis.</w:t>
            </w:r>
          </w:p>
          <w:p>
            <w:pPr>
              <w:pStyle w:val="TableParagraph"/>
              <w:spacing w:line="360" w:lineRule="auto"/>
              <w:ind w:left="708" w:right="100" w:hanging="284"/>
              <w:jc w:val="both"/>
              <w:rPr>
                <w:sz w:val="24"/>
              </w:rPr>
            </w:pPr>
            <w:r>
              <w:rPr>
                <w:sz w:val="24"/>
              </w:rPr>
              <w:t>c. Mematikan semua peralatan listrik yang tidak dipergunakan sehabis jam kerja.</w:t>
            </w:r>
          </w:p>
          <w:p>
            <w:pPr>
              <w:pStyle w:val="TableParagraph"/>
              <w:numPr>
                <w:ilvl w:val="0"/>
                <w:numId w:val="3"/>
              </w:numPr>
              <w:tabs>
                <w:tab w:pos="425" w:val="left" w:leader="none"/>
              </w:tabs>
              <w:spacing w:line="240" w:lineRule="auto" w:before="0" w:after="0"/>
              <w:ind w:left="425" w:right="0" w:hanging="284"/>
              <w:jc w:val="both"/>
              <w:rPr>
                <w:sz w:val="24"/>
              </w:rPr>
            </w:pPr>
            <w:r>
              <w:rPr>
                <w:sz w:val="24"/>
              </w:rPr>
              <w:t>Menjaga rekam medis dari kerusakan</w:t>
            </w:r>
            <w:r>
              <w:rPr>
                <w:spacing w:val="-9"/>
                <w:sz w:val="24"/>
              </w:rPr>
              <w:t> </w:t>
            </w:r>
            <w:r>
              <w:rPr>
                <w:sz w:val="24"/>
              </w:rPr>
              <w:t>:</w:t>
            </w:r>
          </w:p>
          <w:p>
            <w:pPr>
              <w:pStyle w:val="TableParagraph"/>
              <w:numPr>
                <w:ilvl w:val="1"/>
                <w:numId w:val="3"/>
              </w:numPr>
              <w:tabs>
                <w:tab w:pos="709" w:val="left" w:leader="none"/>
              </w:tabs>
              <w:spacing w:line="360" w:lineRule="auto" w:before="135" w:after="0"/>
              <w:ind w:left="708" w:right="100" w:hanging="284"/>
              <w:jc w:val="both"/>
              <w:rPr>
                <w:sz w:val="24"/>
              </w:rPr>
            </w:pPr>
            <w:r>
              <w:rPr>
                <w:sz w:val="24"/>
              </w:rPr>
              <w:t>Apabila berkas rekam medis ada yang rusak maka petugas unit rekam medis harus segera memperbaiki berkas rekam medis</w:t>
            </w:r>
            <w:r>
              <w:rPr>
                <w:spacing w:val="-3"/>
                <w:sz w:val="24"/>
              </w:rPr>
              <w:t> </w:t>
            </w:r>
            <w:r>
              <w:rPr>
                <w:sz w:val="24"/>
              </w:rPr>
              <w:t>tersebut.</w:t>
            </w:r>
          </w:p>
          <w:p>
            <w:pPr>
              <w:pStyle w:val="TableParagraph"/>
              <w:numPr>
                <w:ilvl w:val="1"/>
                <w:numId w:val="3"/>
              </w:numPr>
              <w:tabs>
                <w:tab w:pos="709" w:val="left" w:leader="none"/>
              </w:tabs>
              <w:spacing w:line="275" w:lineRule="exact" w:before="0" w:after="0"/>
              <w:ind w:left="708" w:right="0" w:hanging="284"/>
              <w:jc w:val="both"/>
              <w:rPr>
                <w:sz w:val="24"/>
              </w:rPr>
            </w:pPr>
            <w:r>
              <w:rPr>
                <w:sz w:val="24"/>
              </w:rPr>
              <w:t>Menutup semua lubang yang menjadi akses masuk</w:t>
            </w:r>
            <w:r>
              <w:rPr>
                <w:spacing w:val="-13"/>
                <w:sz w:val="24"/>
              </w:rPr>
              <w:t> </w:t>
            </w:r>
            <w:r>
              <w:rPr>
                <w:sz w:val="24"/>
              </w:rPr>
              <w:t>tikus.</w:t>
            </w:r>
          </w:p>
          <w:p>
            <w:pPr>
              <w:pStyle w:val="TableParagraph"/>
              <w:numPr>
                <w:ilvl w:val="1"/>
                <w:numId w:val="3"/>
              </w:numPr>
              <w:tabs>
                <w:tab w:pos="709" w:val="left" w:leader="none"/>
              </w:tabs>
              <w:spacing w:line="240" w:lineRule="auto" w:before="139" w:after="0"/>
              <w:ind w:left="708" w:right="0" w:hanging="284"/>
              <w:jc w:val="both"/>
              <w:rPr>
                <w:sz w:val="24"/>
              </w:rPr>
            </w:pPr>
            <w:r>
              <w:rPr>
                <w:sz w:val="24"/>
              </w:rPr>
              <w:t>Membersihkan ruang penyimpanan rekam medis setiap</w:t>
            </w:r>
            <w:r>
              <w:rPr>
                <w:spacing w:val="-13"/>
                <w:sz w:val="24"/>
              </w:rPr>
              <w:t> </w:t>
            </w:r>
            <w:r>
              <w:rPr>
                <w:sz w:val="24"/>
              </w:rPr>
              <w:t>hari.</w:t>
            </w:r>
          </w:p>
          <w:p>
            <w:pPr>
              <w:pStyle w:val="TableParagraph"/>
              <w:numPr>
                <w:ilvl w:val="1"/>
                <w:numId w:val="3"/>
              </w:numPr>
              <w:tabs>
                <w:tab w:pos="709" w:val="left" w:leader="none"/>
              </w:tabs>
              <w:spacing w:line="360" w:lineRule="auto" w:before="137" w:after="0"/>
              <w:ind w:left="708" w:right="94" w:hanging="284"/>
              <w:jc w:val="both"/>
              <w:rPr>
                <w:sz w:val="24"/>
              </w:rPr>
            </w:pPr>
            <w:r>
              <w:rPr>
                <w:sz w:val="24"/>
              </w:rPr>
              <w:t>Melaporkan ke bagian pemeliharaan fasilitas apabila ada tembok yang lembab berjamur, lantai rusak dan</w:t>
            </w:r>
            <w:r>
              <w:rPr>
                <w:spacing w:val="-9"/>
                <w:sz w:val="24"/>
              </w:rPr>
              <w:t> </w:t>
            </w:r>
            <w:r>
              <w:rPr>
                <w:sz w:val="24"/>
              </w:rPr>
              <w:t>lain-lain.</w:t>
            </w:r>
          </w:p>
          <w:p>
            <w:pPr>
              <w:pStyle w:val="TableParagraph"/>
              <w:numPr>
                <w:ilvl w:val="0"/>
                <w:numId w:val="3"/>
              </w:numPr>
              <w:tabs>
                <w:tab w:pos="425" w:val="left" w:leader="none"/>
              </w:tabs>
              <w:spacing w:line="240" w:lineRule="auto" w:before="0" w:after="0"/>
              <w:ind w:left="425" w:right="0" w:hanging="284"/>
              <w:jc w:val="both"/>
              <w:rPr>
                <w:sz w:val="24"/>
              </w:rPr>
            </w:pPr>
            <w:r>
              <w:rPr>
                <w:sz w:val="24"/>
              </w:rPr>
              <w:t>Menjaga kerahasiaan rekam medis</w:t>
            </w:r>
            <w:r>
              <w:rPr>
                <w:spacing w:val="-4"/>
                <w:sz w:val="24"/>
              </w:rPr>
              <w:t> </w:t>
            </w:r>
            <w:r>
              <w:rPr>
                <w:sz w:val="24"/>
              </w:rPr>
              <w:t>:</w:t>
            </w:r>
          </w:p>
          <w:p>
            <w:pPr>
              <w:pStyle w:val="TableParagraph"/>
              <w:numPr>
                <w:ilvl w:val="1"/>
                <w:numId w:val="3"/>
              </w:numPr>
              <w:tabs>
                <w:tab w:pos="709" w:val="left" w:leader="none"/>
              </w:tabs>
              <w:spacing w:line="360" w:lineRule="auto" w:before="140" w:after="0"/>
              <w:ind w:left="708" w:right="97" w:hanging="284"/>
              <w:jc w:val="both"/>
              <w:rPr>
                <w:sz w:val="24"/>
              </w:rPr>
            </w:pPr>
            <w:r>
              <w:rPr>
                <w:sz w:val="24"/>
              </w:rPr>
              <w:t>Apabila ada permintaan data rekam medis baik untuk asuransi, pengadilan, visum et repertum maupun pihak ketiga. Pihak tersebut harus menyerahkan surat pengantar dari pihak Direktur RSKIA Permata Bunda kepada petugas unit rekam medis.</w:t>
            </w:r>
          </w:p>
          <w:p>
            <w:pPr>
              <w:pStyle w:val="TableParagraph"/>
              <w:numPr>
                <w:ilvl w:val="1"/>
                <w:numId w:val="3"/>
              </w:numPr>
              <w:tabs>
                <w:tab w:pos="709" w:val="left" w:leader="none"/>
              </w:tabs>
              <w:spacing w:line="276" w:lineRule="exact" w:before="0" w:after="0"/>
              <w:ind w:left="708" w:right="0" w:hanging="284"/>
              <w:jc w:val="both"/>
              <w:rPr>
                <w:sz w:val="24"/>
              </w:rPr>
            </w:pPr>
            <w:r>
              <w:rPr>
                <w:sz w:val="24"/>
              </w:rPr>
              <w:t>Ruang</w:t>
            </w:r>
            <w:r>
              <w:rPr>
                <w:spacing w:val="23"/>
                <w:sz w:val="24"/>
              </w:rPr>
              <w:t> </w:t>
            </w:r>
            <w:r>
              <w:rPr>
                <w:sz w:val="24"/>
              </w:rPr>
              <w:t>penyimpanan</w:t>
            </w:r>
            <w:r>
              <w:rPr>
                <w:spacing w:val="23"/>
                <w:sz w:val="24"/>
              </w:rPr>
              <w:t> </w:t>
            </w:r>
            <w:r>
              <w:rPr>
                <w:sz w:val="24"/>
              </w:rPr>
              <w:t>berkas</w:t>
            </w:r>
            <w:r>
              <w:rPr>
                <w:spacing w:val="23"/>
                <w:sz w:val="24"/>
              </w:rPr>
              <w:t> </w:t>
            </w:r>
            <w:r>
              <w:rPr>
                <w:sz w:val="24"/>
              </w:rPr>
              <w:t>rekam</w:t>
            </w:r>
            <w:r>
              <w:rPr>
                <w:spacing w:val="25"/>
                <w:sz w:val="24"/>
              </w:rPr>
              <w:t> </w:t>
            </w:r>
            <w:r>
              <w:rPr>
                <w:sz w:val="24"/>
              </w:rPr>
              <w:t>medis</w:t>
            </w:r>
            <w:r>
              <w:rPr>
                <w:spacing w:val="25"/>
                <w:sz w:val="24"/>
              </w:rPr>
              <w:t> </w:t>
            </w:r>
            <w:r>
              <w:rPr>
                <w:sz w:val="24"/>
              </w:rPr>
              <w:t>baik</w:t>
            </w:r>
            <w:r>
              <w:rPr>
                <w:spacing w:val="24"/>
                <w:sz w:val="24"/>
              </w:rPr>
              <w:t> </w:t>
            </w:r>
            <w:r>
              <w:rPr>
                <w:sz w:val="24"/>
              </w:rPr>
              <w:t>yang</w:t>
            </w:r>
            <w:r>
              <w:rPr>
                <w:spacing w:val="24"/>
                <w:sz w:val="24"/>
              </w:rPr>
              <w:t> </w:t>
            </w:r>
            <w:r>
              <w:rPr>
                <w:sz w:val="24"/>
              </w:rPr>
              <w:t>aktif</w:t>
            </w:r>
          </w:p>
          <w:p>
            <w:pPr>
              <w:pStyle w:val="TableParagraph"/>
              <w:spacing w:line="410" w:lineRule="atLeast" w:before="5"/>
              <w:ind w:left="708" w:right="103"/>
              <w:jc w:val="both"/>
              <w:rPr>
                <w:sz w:val="24"/>
              </w:rPr>
            </w:pPr>
            <w:r>
              <w:rPr>
                <w:sz w:val="24"/>
              </w:rPr>
              <w:t>maupun non aktif harus terpisah dan terkunci dan hanya dapat dibuka oleh petugas yang berwenang.</w:t>
            </w:r>
          </w:p>
        </w:tc>
      </w:tr>
      <w:tr>
        <w:trPr>
          <w:trHeight w:val="597" w:hRule="atLeast"/>
        </w:trPr>
        <w:tc>
          <w:tcPr>
            <w:tcW w:w="2979" w:type="dxa"/>
          </w:tcPr>
          <w:p>
            <w:pPr>
              <w:pStyle w:val="TableParagraph"/>
              <w:spacing w:before="2"/>
              <w:rPr>
                <w:rFonts w:ascii="Times New Roman"/>
                <w:sz w:val="24"/>
              </w:rPr>
            </w:pPr>
          </w:p>
          <w:p>
            <w:pPr>
              <w:pStyle w:val="TableParagraph"/>
              <w:ind w:left="107"/>
              <w:rPr>
                <w:sz w:val="24"/>
              </w:rPr>
            </w:pPr>
            <w:r>
              <w:rPr>
                <w:sz w:val="24"/>
              </w:rPr>
              <w:t>Unit Terkait</w:t>
            </w:r>
          </w:p>
        </w:tc>
        <w:tc>
          <w:tcPr>
            <w:tcW w:w="7512" w:type="dxa"/>
            <w:gridSpan w:val="3"/>
          </w:tcPr>
          <w:p>
            <w:pPr>
              <w:pStyle w:val="TableParagraph"/>
              <w:spacing w:before="2"/>
              <w:rPr>
                <w:rFonts w:ascii="Times New Roman"/>
                <w:sz w:val="24"/>
              </w:rPr>
            </w:pPr>
          </w:p>
          <w:p>
            <w:pPr>
              <w:pStyle w:val="TableParagraph"/>
              <w:ind w:left="108"/>
              <w:rPr>
                <w:sz w:val="24"/>
              </w:rPr>
            </w:pPr>
            <w:r>
              <w:rPr>
                <w:sz w:val="24"/>
              </w:rPr>
              <w:t>Unit Rekam Medis</w:t>
            </w:r>
          </w:p>
        </w:tc>
      </w:tr>
    </w:tbl>
    <w:sectPr>
      <w:pgSz w:w="11910" w:h="16840"/>
      <w:pgMar w:top="1500" w:bottom="280" w:left="760" w:right="42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multiLevelType w:val="hybridMultilevel"/>
    <w:lvl w:ilvl="0">
      <w:start w:val="3"/>
      <w:numFmt w:val="decimal"/>
      <w:lvlText w:val="%1."/>
      <w:lvlJc w:val="left"/>
      <w:pPr>
        <w:ind w:left="425" w:hanging="284"/>
        <w:jc w:val="left"/>
      </w:pPr>
      <w:rPr>
        <w:rFonts w:hint="default" w:ascii="Arial" w:hAnsi="Arial" w:eastAsia="Arial" w:cs="Arial"/>
        <w:w w:val="100"/>
        <w:sz w:val="24"/>
        <w:szCs w:val="24"/>
        <w:lang w:val="ms" w:eastAsia="en-US" w:bidi="ar-SA"/>
      </w:rPr>
    </w:lvl>
    <w:lvl w:ilvl="1">
      <w:start w:val="1"/>
      <w:numFmt w:val="lowerLetter"/>
      <w:lvlText w:val="%2."/>
      <w:lvlJc w:val="left"/>
      <w:pPr>
        <w:ind w:left="708" w:hanging="284"/>
        <w:jc w:val="left"/>
      </w:pPr>
      <w:rPr>
        <w:rFonts w:hint="default" w:ascii="Arial" w:hAnsi="Arial" w:eastAsia="Arial" w:cs="Arial"/>
        <w:w w:val="100"/>
        <w:sz w:val="24"/>
        <w:szCs w:val="24"/>
        <w:lang w:val="ms" w:eastAsia="en-US" w:bidi="ar-SA"/>
      </w:rPr>
    </w:lvl>
    <w:lvl w:ilvl="2">
      <w:start w:val="0"/>
      <w:numFmt w:val="bullet"/>
      <w:lvlText w:val="•"/>
      <w:lvlJc w:val="left"/>
      <w:pPr>
        <w:ind w:left="1455" w:hanging="284"/>
      </w:pPr>
      <w:rPr>
        <w:rFonts w:hint="default"/>
        <w:lang w:val="ms" w:eastAsia="en-US" w:bidi="ar-SA"/>
      </w:rPr>
    </w:lvl>
    <w:lvl w:ilvl="3">
      <w:start w:val="0"/>
      <w:numFmt w:val="bullet"/>
      <w:lvlText w:val="•"/>
      <w:lvlJc w:val="left"/>
      <w:pPr>
        <w:ind w:left="2211" w:hanging="284"/>
      </w:pPr>
      <w:rPr>
        <w:rFonts w:hint="default"/>
        <w:lang w:val="ms" w:eastAsia="en-US" w:bidi="ar-SA"/>
      </w:rPr>
    </w:lvl>
    <w:lvl w:ilvl="4">
      <w:start w:val="0"/>
      <w:numFmt w:val="bullet"/>
      <w:lvlText w:val="•"/>
      <w:lvlJc w:val="left"/>
      <w:pPr>
        <w:ind w:left="2967" w:hanging="284"/>
      </w:pPr>
      <w:rPr>
        <w:rFonts w:hint="default"/>
        <w:lang w:val="ms" w:eastAsia="en-US" w:bidi="ar-SA"/>
      </w:rPr>
    </w:lvl>
    <w:lvl w:ilvl="5">
      <w:start w:val="0"/>
      <w:numFmt w:val="bullet"/>
      <w:lvlText w:val="•"/>
      <w:lvlJc w:val="left"/>
      <w:pPr>
        <w:ind w:left="3723" w:hanging="284"/>
      </w:pPr>
      <w:rPr>
        <w:rFonts w:hint="default"/>
        <w:lang w:val="ms" w:eastAsia="en-US" w:bidi="ar-SA"/>
      </w:rPr>
    </w:lvl>
    <w:lvl w:ilvl="6">
      <w:start w:val="0"/>
      <w:numFmt w:val="bullet"/>
      <w:lvlText w:val="•"/>
      <w:lvlJc w:val="left"/>
      <w:pPr>
        <w:ind w:left="4478" w:hanging="284"/>
      </w:pPr>
      <w:rPr>
        <w:rFonts w:hint="default"/>
        <w:lang w:val="ms" w:eastAsia="en-US" w:bidi="ar-SA"/>
      </w:rPr>
    </w:lvl>
    <w:lvl w:ilvl="7">
      <w:start w:val="0"/>
      <w:numFmt w:val="bullet"/>
      <w:lvlText w:val="•"/>
      <w:lvlJc w:val="left"/>
      <w:pPr>
        <w:ind w:left="5234" w:hanging="284"/>
      </w:pPr>
      <w:rPr>
        <w:rFonts w:hint="default"/>
        <w:lang w:val="ms" w:eastAsia="en-US" w:bidi="ar-SA"/>
      </w:rPr>
    </w:lvl>
    <w:lvl w:ilvl="8">
      <w:start w:val="0"/>
      <w:numFmt w:val="bullet"/>
      <w:lvlText w:val="•"/>
      <w:lvlJc w:val="left"/>
      <w:pPr>
        <w:ind w:left="5990" w:hanging="284"/>
      </w:pPr>
      <w:rPr>
        <w:rFonts w:hint="default"/>
        <w:lang w:val="ms" w:eastAsia="en-US" w:bidi="ar-SA"/>
      </w:rPr>
    </w:lvl>
  </w:abstractNum>
  <w:abstractNum w:abstractNumId="1">
    <w:multiLevelType w:val="hybridMultilevel"/>
    <w:lvl w:ilvl="0">
      <w:start w:val="1"/>
      <w:numFmt w:val="decimal"/>
      <w:lvlText w:val="%1."/>
      <w:lvlJc w:val="left"/>
      <w:pPr>
        <w:ind w:left="425" w:hanging="284"/>
        <w:jc w:val="left"/>
      </w:pPr>
      <w:rPr>
        <w:rFonts w:hint="default" w:ascii="Arial" w:hAnsi="Arial" w:eastAsia="Arial" w:cs="Arial"/>
        <w:w w:val="100"/>
        <w:sz w:val="24"/>
        <w:szCs w:val="24"/>
        <w:lang w:val="ms" w:eastAsia="en-US" w:bidi="ar-SA"/>
      </w:rPr>
    </w:lvl>
    <w:lvl w:ilvl="1">
      <w:start w:val="1"/>
      <w:numFmt w:val="lowerLetter"/>
      <w:lvlText w:val="%2."/>
      <w:lvlJc w:val="left"/>
      <w:pPr>
        <w:ind w:left="708" w:hanging="284"/>
        <w:jc w:val="left"/>
      </w:pPr>
      <w:rPr>
        <w:rFonts w:hint="default" w:ascii="Arial" w:hAnsi="Arial" w:eastAsia="Arial" w:cs="Arial"/>
        <w:w w:val="100"/>
        <w:sz w:val="24"/>
        <w:szCs w:val="24"/>
        <w:lang w:val="ms" w:eastAsia="en-US" w:bidi="ar-SA"/>
      </w:rPr>
    </w:lvl>
    <w:lvl w:ilvl="2">
      <w:start w:val="0"/>
      <w:numFmt w:val="bullet"/>
      <w:lvlText w:val="•"/>
      <w:lvlJc w:val="left"/>
      <w:pPr>
        <w:ind w:left="1455" w:hanging="284"/>
      </w:pPr>
      <w:rPr>
        <w:rFonts w:hint="default"/>
        <w:lang w:val="ms" w:eastAsia="en-US" w:bidi="ar-SA"/>
      </w:rPr>
    </w:lvl>
    <w:lvl w:ilvl="3">
      <w:start w:val="0"/>
      <w:numFmt w:val="bullet"/>
      <w:lvlText w:val="•"/>
      <w:lvlJc w:val="left"/>
      <w:pPr>
        <w:ind w:left="2211" w:hanging="284"/>
      </w:pPr>
      <w:rPr>
        <w:rFonts w:hint="default"/>
        <w:lang w:val="ms" w:eastAsia="en-US" w:bidi="ar-SA"/>
      </w:rPr>
    </w:lvl>
    <w:lvl w:ilvl="4">
      <w:start w:val="0"/>
      <w:numFmt w:val="bullet"/>
      <w:lvlText w:val="•"/>
      <w:lvlJc w:val="left"/>
      <w:pPr>
        <w:ind w:left="2967" w:hanging="284"/>
      </w:pPr>
      <w:rPr>
        <w:rFonts w:hint="default"/>
        <w:lang w:val="ms" w:eastAsia="en-US" w:bidi="ar-SA"/>
      </w:rPr>
    </w:lvl>
    <w:lvl w:ilvl="5">
      <w:start w:val="0"/>
      <w:numFmt w:val="bullet"/>
      <w:lvlText w:val="•"/>
      <w:lvlJc w:val="left"/>
      <w:pPr>
        <w:ind w:left="3723" w:hanging="284"/>
      </w:pPr>
      <w:rPr>
        <w:rFonts w:hint="default"/>
        <w:lang w:val="ms" w:eastAsia="en-US" w:bidi="ar-SA"/>
      </w:rPr>
    </w:lvl>
    <w:lvl w:ilvl="6">
      <w:start w:val="0"/>
      <w:numFmt w:val="bullet"/>
      <w:lvlText w:val="•"/>
      <w:lvlJc w:val="left"/>
      <w:pPr>
        <w:ind w:left="4478" w:hanging="284"/>
      </w:pPr>
      <w:rPr>
        <w:rFonts w:hint="default"/>
        <w:lang w:val="ms" w:eastAsia="en-US" w:bidi="ar-SA"/>
      </w:rPr>
    </w:lvl>
    <w:lvl w:ilvl="7">
      <w:start w:val="0"/>
      <w:numFmt w:val="bullet"/>
      <w:lvlText w:val="•"/>
      <w:lvlJc w:val="left"/>
      <w:pPr>
        <w:ind w:left="5234" w:hanging="284"/>
      </w:pPr>
      <w:rPr>
        <w:rFonts w:hint="default"/>
        <w:lang w:val="ms" w:eastAsia="en-US" w:bidi="ar-SA"/>
      </w:rPr>
    </w:lvl>
    <w:lvl w:ilvl="8">
      <w:start w:val="0"/>
      <w:numFmt w:val="bullet"/>
      <w:lvlText w:val="•"/>
      <w:lvlJc w:val="left"/>
      <w:pPr>
        <w:ind w:left="5990" w:hanging="284"/>
      </w:pPr>
      <w:rPr>
        <w:rFonts w:hint="default"/>
        <w:lang w:val="ms" w:eastAsia="en-US" w:bidi="ar-SA"/>
      </w:rPr>
    </w:lvl>
  </w:abstractNum>
  <w:abstractNum w:abstractNumId="0">
    <w:multiLevelType w:val="hybridMultilevel"/>
    <w:lvl w:ilvl="0">
      <w:start w:val="1"/>
      <w:numFmt w:val="decimal"/>
      <w:lvlText w:val="%1."/>
      <w:lvlJc w:val="left"/>
      <w:pPr>
        <w:ind w:left="449" w:hanging="341"/>
        <w:jc w:val="left"/>
      </w:pPr>
      <w:rPr>
        <w:rFonts w:hint="default" w:ascii="Arial" w:hAnsi="Arial" w:eastAsia="Arial" w:cs="Arial"/>
        <w:w w:val="100"/>
        <w:sz w:val="24"/>
        <w:szCs w:val="24"/>
        <w:lang w:val="ms" w:eastAsia="en-US" w:bidi="ar-SA"/>
      </w:rPr>
    </w:lvl>
    <w:lvl w:ilvl="1">
      <w:start w:val="0"/>
      <w:numFmt w:val="bullet"/>
      <w:lvlText w:val="•"/>
      <w:lvlJc w:val="left"/>
      <w:pPr>
        <w:ind w:left="1146" w:hanging="341"/>
      </w:pPr>
      <w:rPr>
        <w:rFonts w:hint="default"/>
        <w:lang w:val="ms" w:eastAsia="en-US" w:bidi="ar-SA"/>
      </w:rPr>
    </w:lvl>
    <w:lvl w:ilvl="2">
      <w:start w:val="0"/>
      <w:numFmt w:val="bullet"/>
      <w:lvlText w:val="•"/>
      <w:lvlJc w:val="left"/>
      <w:pPr>
        <w:ind w:left="1852" w:hanging="341"/>
      </w:pPr>
      <w:rPr>
        <w:rFonts w:hint="default"/>
        <w:lang w:val="ms" w:eastAsia="en-US" w:bidi="ar-SA"/>
      </w:rPr>
    </w:lvl>
    <w:lvl w:ilvl="3">
      <w:start w:val="0"/>
      <w:numFmt w:val="bullet"/>
      <w:lvlText w:val="•"/>
      <w:lvlJc w:val="left"/>
      <w:pPr>
        <w:ind w:left="2558" w:hanging="341"/>
      </w:pPr>
      <w:rPr>
        <w:rFonts w:hint="default"/>
        <w:lang w:val="ms" w:eastAsia="en-US" w:bidi="ar-SA"/>
      </w:rPr>
    </w:lvl>
    <w:lvl w:ilvl="4">
      <w:start w:val="0"/>
      <w:numFmt w:val="bullet"/>
      <w:lvlText w:val="•"/>
      <w:lvlJc w:val="left"/>
      <w:pPr>
        <w:ind w:left="3264" w:hanging="341"/>
      </w:pPr>
      <w:rPr>
        <w:rFonts w:hint="default"/>
        <w:lang w:val="ms" w:eastAsia="en-US" w:bidi="ar-SA"/>
      </w:rPr>
    </w:lvl>
    <w:lvl w:ilvl="5">
      <w:start w:val="0"/>
      <w:numFmt w:val="bullet"/>
      <w:lvlText w:val="•"/>
      <w:lvlJc w:val="left"/>
      <w:pPr>
        <w:ind w:left="3971" w:hanging="341"/>
      </w:pPr>
      <w:rPr>
        <w:rFonts w:hint="default"/>
        <w:lang w:val="ms" w:eastAsia="en-US" w:bidi="ar-SA"/>
      </w:rPr>
    </w:lvl>
    <w:lvl w:ilvl="6">
      <w:start w:val="0"/>
      <w:numFmt w:val="bullet"/>
      <w:lvlText w:val="•"/>
      <w:lvlJc w:val="left"/>
      <w:pPr>
        <w:ind w:left="4677" w:hanging="341"/>
      </w:pPr>
      <w:rPr>
        <w:rFonts w:hint="default"/>
        <w:lang w:val="ms" w:eastAsia="en-US" w:bidi="ar-SA"/>
      </w:rPr>
    </w:lvl>
    <w:lvl w:ilvl="7">
      <w:start w:val="0"/>
      <w:numFmt w:val="bullet"/>
      <w:lvlText w:val="•"/>
      <w:lvlJc w:val="left"/>
      <w:pPr>
        <w:ind w:left="5383" w:hanging="341"/>
      </w:pPr>
      <w:rPr>
        <w:rFonts w:hint="default"/>
        <w:lang w:val="ms" w:eastAsia="en-US" w:bidi="ar-SA"/>
      </w:rPr>
    </w:lvl>
    <w:lvl w:ilvl="8">
      <w:start w:val="0"/>
      <w:numFmt w:val="bullet"/>
      <w:lvlText w:val="•"/>
      <w:lvlJc w:val="left"/>
      <w:pPr>
        <w:ind w:left="6089" w:hanging="341"/>
      </w:pPr>
      <w:rPr>
        <w:rFonts w:hint="default"/>
        <w:lang w:val="ms" w:eastAsia="en-US" w:bidi="ar-SA"/>
      </w:rPr>
    </w:lvl>
  </w:abstract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Arial" w:hAnsi="Arial" w:eastAsia="Arial" w:cs="Arial"/>
      <w:lang w:val="ms" w:eastAsia="en-US" w:bidi="ar-SA"/>
    </w:rPr>
  </w:style>
  <w:style w:styleId="ListParagraph" w:type="paragraph">
    <w:name w:val="List Paragraph"/>
    <w:basedOn w:val="Normal"/>
    <w:uiPriority w:val="1"/>
    <w:qFormat/>
    <w:pPr/>
    <w:rPr>
      <w:lang w:val="ms" w:eastAsia="en-US" w:bidi="ar-SA"/>
    </w:rPr>
  </w:style>
  <w:style w:styleId="TableParagraph" w:type="paragraph">
    <w:name w:val="Table Paragraph"/>
    <w:basedOn w:val="Normal"/>
    <w:uiPriority w:val="1"/>
    <w:qFormat/>
    <w:pPr/>
    <w:rPr>
      <w:rFonts w:ascii="Arial" w:hAnsi="Arial" w:eastAsia="Arial" w:cs="Arial"/>
      <w:lang w:val="m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png"/><Relationship Id="rId6" Type="http://schemas.openxmlformats.org/officeDocument/2006/relationships/image" Target="media/image2.png"/><Relationship Id="rId7" Type="http://schemas.openxmlformats.org/officeDocument/2006/relationships/image" Target="media/image3.png"/><Relationship Id="rId8"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BOBY MICROSOFT</dc:creator>
  <dcterms:created xsi:type="dcterms:W3CDTF">2022-10-13T04:12:02Z</dcterms:created>
  <dcterms:modified xsi:type="dcterms:W3CDTF">2022-10-13T04:12:02Z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2022-08-22T00:00:00Z</vt:filetime>
  </property>
  <property fmtid="{D5CDD505-2E9C-101B-9397-08002B2CF9AE}" pid="3" name="Creator">
    <vt:lpwstr>Microsoft® Word 2016</vt:lpwstr>
  </property>
  <property fmtid="{D5CDD505-2E9C-101B-9397-08002B2CF9AE}" pid="4" name="LastSaved">
    <vt:filetime>2022-10-13T00:00:00Z</vt:filetime>
  </property>
</Properties>
</file>